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0C23D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5EA8933B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04251CB3" w14:textId="77777777" w:rsidR="005D4FFF" w:rsidRPr="00956413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11534FA9" w14:textId="040ECF2A" w:rsidR="001A6866" w:rsidRPr="001A6866" w:rsidRDefault="00283F71" w:rsidP="001A6866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956413">
        <w:rPr>
          <w:rFonts w:ascii="Cambria" w:hAnsi="Cambria"/>
          <w:color w:val="434E7E"/>
          <w:spacing w:val="-1"/>
          <w:sz w:val="40"/>
          <w:szCs w:val="40"/>
        </w:rPr>
        <w:t>R.</w:t>
      </w:r>
      <w:r w:rsidR="162849FF" w:rsidRPr="00956413">
        <w:rPr>
          <w:rFonts w:ascii="Cambria" w:hAnsi="Cambria"/>
          <w:color w:val="434E7E"/>
          <w:spacing w:val="-1"/>
          <w:sz w:val="40"/>
          <w:szCs w:val="40"/>
        </w:rPr>
        <w:t>3</w:t>
      </w:r>
      <w:r w:rsidR="005D4FFF" w:rsidRPr="00956413">
        <w:rPr>
          <w:rFonts w:ascii="Cambria" w:hAnsi="Cambria"/>
          <w:color w:val="434E7E"/>
          <w:spacing w:val="-1"/>
          <w:sz w:val="40"/>
          <w:szCs w:val="40"/>
        </w:rPr>
        <w:tab/>
      </w:r>
      <w:r w:rsidRPr="00956413">
        <w:rPr>
          <w:rFonts w:ascii="Cambria" w:hAnsi="Cambria"/>
          <w:color w:val="434E7E"/>
          <w:spacing w:val="-1"/>
          <w:sz w:val="40"/>
          <w:szCs w:val="40"/>
        </w:rPr>
        <w:t>Set diversion rate goals for the property</w:t>
      </w:r>
    </w:p>
    <w:p w14:paraId="502D5129" w14:textId="7329C35F" w:rsidR="001A6866" w:rsidRDefault="001A6866" w:rsidP="001A6866">
      <w:pPr>
        <w:spacing w:before="360"/>
        <w:rPr>
          <w:rFonts w:ascii="Cambria" w:hAnsi="Cambria"/>
          <w:iCs/>
          <w:color w:val="434E7E"/>
          <w:sz w:val="28"/>
          <w:szCs w:val="28"/>
        </w:rPr>
      </w:pPr>
      <w:bookmarkStart w:id="0" w:name="_Hlk69207409"/>
      <w:r w:rsidRPr="00CE5CCC">
        <w:rPr>
          <w:rFonts w:ascii="Cambria" w:hAnsi="Cambria"/>
          <w:iCs/>
          <w:color w:val="434E7E"/>
          <w:sz w:val="28"/>
          <w:szCs w:val="28"/>
        </w:rPr>
        <w:t>To be eligible for th</w:t>
      </w:r>
      <w:r w:rsidR="000F76B8">
        <w:rPr>
          <w:rFonts w:ascii="Cambria" w:hAnsi="Cambria"/>
          <w:iCs/>
          <w:color w:val="434E7E"/>
          <w:sz w:val="28"/>
          <w:szCs w:val="28"/>
        </w:rPr>
        <w:t>is</w:t>
      </w:r>
      <w:r w:rsidRPr="00CE5CCC">
        <w:rPr>
          <w:rFonts w:ascii="Cambria" w:hAnsi="Cambria"/>
          <w:iCs/>
          <w:color w:val="434E7E"/>
          <w:sz w:val="28"/>
          <w:szCs w:val="28"/>
        </w:rPr>
        <w:t xml:space="preserve"> point</w:t>
      </w:r>
      <w:bookmarkEnd w:id="0"/>
    </w:p>
    <w:p w14:paraId="6696FCE2" w14:textId="77777777" w:rsidR="009376ED" w:rsidRDefault="00283F71" w:rsidP="00237D01">
      <w:pPr>
        <w:numPr>
          <w:ilvl w:val="0"/>
          <w:numId w:val="7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 w:rsidRPr="00956413">
        <w:rPr>
          <w:rFonts w:ascii="Cambria" w:hAnsi="Cambria"/>
          <w:iCs/>
          <w:color w:val="B31983"/>
        </w:rPr>
        <w:t xml:space="preserve">Set short and long-term </w:t>
      </w:r>
      <w:r w:rsidR="00E828FD">
        <w:rPr>
          <w:rFonts w:ascii="Cambria" w:hAnsi="Cambria"/>
          <w:iCs/>
          <w:color w:val="B31983"/>
        </w:rPr>
        <w:t xml:space="preserve">diversion rate </w:t>
      </w:r>
      <w:r w:rsidRPr="00956413">
        <w:rPr>
          <w:rFonts w:ascii="Cambria" w:hAnsi="Cambria"/>
          <w:iCs/>
          <w:color w:val="B31983"/>
        </w:rPr>
        <w:t xml:space="preserve">goals </w:t>
      </w:r>
    </w:p>
    <w:p w14:paraId="1EFE92C3" w14:textId="42D7CD69" w:rsidR="00E828FD" w:rsidRPr="00237D01" w:rsidRDefault="009376ED" w:rsidP="009376ED">
      <w:pPr>
        <w:numPr>
          <w:ilvl w:val="0"/>
          <w:numId w:val="7"/>
        </w:numPr>
        <w:spacing w:line="259" w:lineRule="auto"/>
        <w:ind w:left="108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To help achieve the diversion rate goals, i</w:t>
      </w:r>
      <w:r w:rsidR="00283F71" w:rsidRPr="00956413">
        <w:rPr>
          <w:rFonts w:ascii="Cambria" w:hAnsi="Cambria"/>
          <w:iCs/>
          <w:color w:val="B31983"/>
        </w:rPr>
        <w:t xml:space="preserve">mprove </w:t>
      </w:r>
      <w:r>
        <w:rPr>
          <w:rFonts w:ascii="Cambria" w:hAnsi="Cambria"/>
          <w:iCs/>
          <w:color w:val="B31983"/>
        </w:rPr>
        <w:t>the property’s recycling</w:t>
      </w:r>
      <w:r w:rsidR="00283F71" w:rsidRPr="00956413">
        <w:rPr>
          <w:rFonts w:ascii="Cambria" w:hAnsi="Cambria"/>
          <w:iCs/>
          <w:color w:val="B31983"/>
        </w:rPr>
        <w:t xml:space="preserve"> program through audits, signage and other communication,</w:t>
      </w:r>
      <w:r w:rsidR="005016DF">
        <w:rPr>
          <w:rFonts w:ascii="Cambria" w:hAnsi="Cambria"/>
          <w:iCs/>
          <w:color w:val="B31983"/>
        </w:rPr>
        <w:t xml:space="preserve"> and</w:t>
      </w:r>
      <w:r w:rsidR="00283F71" w:rsidRPr="00956413">
        <w:rPr>
          <w:rFonts w:ascii="Cambria" w:hAnsi="Cambria"/>
          <w:iCs/>
          <w:color w:val="B31983"/>
        </w:rPr>
        <w:t xml:space="preserve"> service improvements</w:t>
      </w:r>
    </w:p>
    <w:p w14:paraId="5957E8AB" w14:textId="0A532F91" w:rsidR="00237D01" w:rsidRPr="009376ED" w:rsidRDefault="001F62C1" w:rsidP="00237D01">
      <w:pPr>
        <w:numPr>
          <w:ilvl w:val="0"/>
          <w:numId w:val="7"/>
        </w:numPr>
        <w:spacing w:line="259" w:lineRule="auto"/>
        <w:ind w:left="1080"/>
        <w:rPr>
          <w:rFonts w:ascii="Cambria" w:hAnsi="Cambria"/>
          <w:iCs/>
          <w:color w:val="B31983"/>
        </w:rPr>
      </w:pPr>
      <w:r w:rsidRPr="00E828FD">
        <w:rPr>
          <w:rFonts w:ascii="Cambria" w:hAnsi="Cambria"/>
          <w:iCs/>
          <w:color w:val="B31983"/>
        </w:rPr>
        <w:t>Get the property’s current diversion rate from the waste hauler or recycling service provider</w:t>
      </w:r>
      <w:r w:rsidR="00000A12">
        <w:rPr>
          <w:rFonts w:ascii="Cambria" w:hAnsi="Cambria"/>
          <w:iCs/>
          <w:color w:val="B31983"/>
        </w:rPr>
        <w:t>,</w:t>
      </w:r>
      <w:r w:rsidRPr="00E828FD">
        <w:rPr>
          <w:rFonts w:ascii="Cambria" w:hAnsi="Cambria"/>
          <w:iCs/>
          <w:color w:val="B31983"/>
        </w:rPr>
        <w:t xml:space="preserve"> or </w:t>
      </w:r>
      <w:r w:rsidR="00000A12">
        <w:rPr>
          <w:rFonts w:ascii="Cambria" w:hAnsi="Cambria"/>
          <w:iCs/>
          <w:color w:val="B31983"/>
        </w:rPr>
        <w:t xml:space="preserve">use </w:t>
      </w:r>
      <w:r w:rsidRPr="00E828FD">
        <w:rPr>
          <w:rFonts w:ascii="Cambria" w:hAnsi="Cambria"/>
          <w:iCs/>
          <w:color w:val="B31983"/>
        </w:rPr>
        <w:t xml:space="preserve">the container volume estimate </w:t>
      </w:r>
      <w:r w:rsidR="00000A12">
        <w:rPr>
          <w:rFonts w:ascii="Cambria" w:hAnsi="Cambria"/>
          <w:iCs/>
          <w:color w:val="B31983"/>
        </w:rPr>
        <w:t xml:space="preserve">table </w:t>
      </w:r>
      <w:r w:rsidRPr="00E828FD">
        <w:rPr>
          <w:rFonts w:ascii="Cambria" w:hAnsi="Cambria"/>
          <w:iCs/>
          <w:color w:val="B31983"/>
        </w:rPr>
        <w:t>from R.2</w:t>
      </w:r>
    </w:p>
    <w:p w14:paraId="2E6B862A" w14:textId="6D8511CA" w:rsidR="009376ED" w:rsidRPr="004E7375" w:rsidRDefault="009376ED" w:rsidP="009376ED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4E7375">
        <w:rPr>
          <w:rFonts w:ascii="Cambria" w:hAnsi="Cambria"/>
          <w:iCs/>
          <w:color w:val="434E7E"/>
          <w:sz w:val="28"/>
          <w:szCs w:val="28"/>
        </w:rPr>
        <w:t>To claim th</w:t>
      </w:r>
      <w:r w:rsidR="00762E00">
        <w:rPr>
          <w:rFonts w:ascii="Cambria" w:hAnsi="Cambria"/>
          <w:iCs/>
          <w:color w:val="434E7E"/>
          <w:sz w:val="28"/>
          <w:szCs w:val="28"/>
        </w:rPr>
        <w:t>is</w:t>
      </w:r>
      <w:r w:rsidRPr="004E7375">
        <w:rPr>
          <w:rFonts w:ascii="Cambria" w:hAnsi="Cambria"/>
          <w:iCs/>
          <w:color w:val="434E7E"/>
          <w:sz w:val="28"/>
          <w:szCs w:val="28"/>
        </w:rPr>
        <w:t xml:space="preserve"> point</w:t>
      </w:r>
    </w:p>
    <w:p w14:paraId="734586E5" w14:textId="5AF60901" w:rsidR="0064766A" w:rsidRDefault="009376ED" w:rsidP="009376ED">
      <w:pPr>
        <w:numPr>
          <w:ilvl w:val="0"/>
          <w:numId w:val="7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Submit the property’s diversion rate goals with the application</w:t>
      </w:r>
    </w:p>
    <w:p w14:paraId="4D0B0326" w14:textId="77777777" w:rsidR="0064766A" w:rsidRDefault="0064766A" w:rsidP="00AA1BA9">
      <w:pPr>
        <w:spacing w:before="71" w:line="259" w:lineRule="auto"/>
        <w:rPr>
          <w:rFonts w:ascii="Cambria" w:hAnsi="Cambria"/>
          <w:iCs/>
          <w:color w:val="B31983"/>
        </w:rPr>
      </w:pPr>
    </w:p>
    <w:tbl>
      <w:tblPr>
        <w:tblW w:w="9352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ook w:val="04A0" w:firstRow="1" w:lastRow="0" w:firstColumn="1" w:lastColumn="0" w:noHBand="0" w:noVBand="1"/>
      </w:tblPr>
      <w:tblGrid>
        <w:gridCol w:w="2718"/>
        <w:gridCol w:w="2250"/>
        <w:gridCol w:w="2250"/>
        <w:gridCol w:w="2134"/>
      </w:tblGrid>
      <w:tr w:rsidR="00967053" w14:paraId="05D9A152" w14:textId="77777777">
        <w:trPr>
          <w:trHeight w:val="458"/>
        </w:trPr>
        <w:tc>
          <w:tcPr>
            <w:tcW w:w="2718" w:type="dxa"/>
            <w:shd w:val="clear" w:color="auto" w:fill="434E7E"/>
          </w:tcPr>
          <w:p w14:paraId="03A05210" w14:textId="6C856B89" w:rsidR="008B5E14" w:rsidRDefault="008B5E14">
            <w:pPr>
              <w:spacing w:before="71" w:line="259" w:lineRule="auto"/>
              <w:rPr>
                <w:rFonts w:ascii="Cambria" w:eastAsia="Arial" w:hAnsi="Cambria" w:cs="Arial"/>
                <w:b/>
                <w:bCs w:val="0"/>
                <w:iCs/>
                <w:color w:val="FFFFFF"/>
              </w:rPr>
            </w:pPr>
            <w:r>
              <w:rPr>
                <w:rFonts w:ascii="Cambria" w:eastAsia="Arial" w:hAnsi="Cambria" w:cs="Arial"/>
                <w:b/>
                <w:bCs w:val="0"/>
                <w:iCs/>
                <w:color w:val="FFFFFF"/>
              </w:rPr>
              <w:t>Current diversion rate</w:t>
            </w:r>
          </w:p>
        </w:tc>
        <w:tc>
          <w:tcPr>
            <w:tcW w:w="2250" w:type="dxa"/>
            <w:shd w:val="clear" w:color="auto" w:fill="434E7E"/>
          </w:tcPr>
          <w:p w14:paraId="3878E53D" w14:textId="47A4A239" w:rsidR="008B5E14" w:rsidRDefault="001F62C1">
            <w:pPr>
              <w:spacing w:before="71" w:line="259" w:lineRule="auto"/>
              <w:rPr>
                <w:rFonts w:ascii="Cambria" w:eastAsia="Arial" w:hAnsi="Cambria" w:cs="Arial"/>
                <w:b/>
                <w:bCs w:val="0"/>
                <w:iCs/>
                <w:color w:val="FFFFFF"/>
              </w:rPr>
            </w:pPr>
            <w:r>
              <w:rPr>
                <w:rFonts w:ascii="Cambria" w:eastAsia="Arial" w:hAnsi="Cambria" w:cs="Arial"/>
                <w:b/>
                <w:bCs w:val="0"/>
                <w:iCs/>
                <w:color w:val="FFFFFF"/>
              </w:rPr>
              <w:t>6-month goal</w:t>
            </w:r>
          </w:p>
        </w:tc>
        <w:tc>
          <w:tcPr>
            <w:tcW w:w="2250" w:type="dxa"/>
            <w:shd w:val="clear" w:color="auto" w:fill="434E7E"/>
          </w:tcPr>
          <w:p w14:paraId="10FF1C32" w14:textId="2F39149C" w:rsidR="008B5E14" w:rsidRDefault="001F62C1">
            <w:pPr>
              <w:spacing w:before="71" w:line="259" w:lineRule="auto"/>
              <w:rPr>
                <w:rFonts w:ascii="Cambria" w:eastAsia="Arial" w:hAnsi="Cambria" w:cs="Arial"/>
                <w:b/>
                <w:bCs w:val="0"/>
                <w:iCs/>
                <w:color w:val="FFFFFF"/>
              </w:rPr>
            </w:pPr>
            <w:r>
              <w:rPr>
                <w:rFonts w:ascii="Cambria" w:eastAsia="Arial" w:hAnsi="Cambria" w:cs="Arial"/>
                <w:b/>
                <w:bCs w:val="0"/>
                <w:iCs/>
                <w:color w:val="FFFFFF"/>
              </w:rPr>
              <w:t>1-year goal</w:t>
            </w:r>
          </w:p>
        </w:tc>
        <w:tc>
          <w:tcPr>
            <w:tcW w:w="2134" w:type="dxa"/>
            <w:shd w:val="clear" w:color="auto" w:fill="434E7E"/>
          </w:tcPr>
          <w:p w14:paraId="25E96522" w14:textId="522E4E1C" w:rsidR="008B5E14" w:rsidRDefault="001F62C1">
            <w:pPr>
              <w:spacing w:before="71" w:line="259" w:lineRule="auto"/>
              <w:rPr>
                <w:rFonts w:ascii="Cambria" w:eastAsia="Arial" w:hAnsi="Cambria" w:cs="Arial"/>
                <w:b/>
                <w:bCs w:val="0"/>
                <w:iCs/>
                <w:color w:val="FFFFFF"/>
              </w:rPr>
            </w:pPr>
            <w:r>
              <w:rPr>
                <w:rFonts w:ascii="Cambria" w:eastAsia="Arial" w:hAnsi="Cambria" w:cs="Arial"/>
                <w:b/>
                <w:bCs w:val="0"/>
                <w:iCs/>
                <w:color w:val="FFFFFF"/>
              </w:rPr>
              <w:t>3-year goal</w:t>
            </w:r>
          </w:p>
        </w:tc>
      </w:tr>
      <w:tr w:rsidR="00967053" w14:paraId="66017CDB" w14:textId="77777777">
        <w:trPr>
          <w:trHeight w:val="739"/>
        </w:trPr>
        <w:tc>
          <w:tcPr>
            <w:tcW w:w="2718" w:type="dxa"/>
            <w:shd w:val="clear" w:color="auto" w:fill="auto"/>
            <w:vAlign w:val="center"/>
          </w:tcPr>
          <w:p w14:paraId="090E83B6" w14:textId="77777777" w:rsidR="008B5E14" w:rsidRDefault="008B5E14" w:rsidP="00876B03">
            <w:pPr>
              <w:spacing w:line="259" w:lineRule="auto"/>
              <w:jc w:val="center"/>
              <w:rPr>
                <w:rFonts w:ascii="Cambria" w:eastAsia="Arial" w:hAnsi="Cambria" w:cs="Arial"/>
                <w:iCs/>
                <w:color w:val="414042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0CDF8415" w14:textId="77777777" w:rsidR="008B5E14" w:rsidRDefault="008B5E14" w:rsidP="00876B03">
            <w:pPr>
              <w:spacing w:line="259" w:lineRule="auto"/>
              <w:jc w:val="center"/>
              <w:rPr>
                <w:rFonts w:ascii="Cambria" w:eastAsia="Arial" w:hAnsi="Cambria" w:cs="Arial"/>
                <w:iCs/>
                <w:color w:val="414042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75DADE7C" w14:textId="77777777" w:rsidR="008B5E14" w:rsidRDefault="008B5E14" w:rsidP="00876B03">
            <w:pPr>
              <w:spacing w:line="259" w:lineRule="auto"/>
              <w:jc w:val="center"/>
              <w:rPr>
                <w:rFonts w:ascii="Cambria" w:eastAsia="Arial" w:hAnsi="Cambria" w:cs="Arial"/>
                <w:iCs/>
                <w:color w:val="414042"/>
                <w:sz w:val="28"/>
                <w:szCs w:val="28"/>
              </w:rPr>
            </w:pPr>
          </w:p>
        </w:tc>
        <w:tc>
          <w:tcPr>
            <w:tcW w:w="2134" w:type="dxa"/>
            <w:shd w:val="clear" w:color="auto" w:fill="auto"/>
            <w:vAlign w:val="center"/>
          </w:tcPr>
          <w:p w14:paraId="6896387A" w14:textId="77777777" w:rsidR="008B5E14" w:rsidRDefault="008B5E14" w:rsidP="00876B03">
            <w:pPr>
              <w:spacing w:line="259" w:lineRule="auto"/>
              <w:jc w:val="center"/>
              <w:rPr>
                <w:rFonts w:ascii="Cambria" w:eastAsia="Arial" w:hAnsi="Cambria" w:cs="Arial"/>
                <w:iCs/>
                <w:color w:val="414042"/>
                <w:sz w:val="28"/>
                <w:szCs w:val="28"/>
              </w:rPr>
            </w:pPr>
          </w:p>
        </w:tc>
      </w:tr>
    </w:tbl>
    <w:p w14:paraId="12C3B26D" w14:textId="77777777" w:rsidR="0007140E" w:rsidRDefault="0007140E" w:rsidP="002F03B6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p w14:paraId="5E480280" w14:textId="77777777" w:rsidR="009376ED" w:rsidRDefault="009376ED" w:rsidP="002F03B6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p w14:paraId="1702B817" w14:textId="77777777" w:rsidR="008A4EB9" w:rsidRDefault="008A4EB9" w:rsidP="008A4EB9">
      <w:pPr>
        <w:spacing w:before="19"/>
        <w:rPr>
          <w:rFonts w:ascii="Cambria" w:eastAsia="Arial" w:hAnsi="Cambria"/>
          <w:color w:val="414042"/>
        </w:rPr>
      </w:pPr>
      <w:r w:rsidRPr="00AE3130">
        <w:rPr>
          <w:rFonts w:ascii="Cambria" w:eastAsia="Arial" w:hAnsi="Cambria"/>
          <w:color w:val="B31983"/>
        </w:rPr>
        <w:t>Alternative documentation</w:t>
      </w:r>
      <w:r w:rsidRPr="00AE3130">
        <w:rPr>
          <w:rFonts w:ascii="Cambria" w:eastAsia="Arial" w:hAnsi="Cambria"/>
          <w:color w:val="B31983"/>
        </w:rPr>
        <w:br/>
      </w:r>
      <w:r w:rsidRPr="00AE3130">
        <w:rPr>
          <w:rFonts w:ascii="Cambria" w:eastAsia="Arial" w:hAnsi="Cambria"/>
          <w:color w:val="414042"/>
        </w:rPr>
        <w:t>Instead</w:t>
      </w:r>
      <w:r w:rsidRPr="00AE3130">
        <w:rPr>
          <w:rFonts w:ascii="Cambria" w:eastAsia="Arial" w:hAnsi="Cambria"/>
          <w:color w:val="414042"/>
          <w:spacing w:val="-5"/>
        </w:rPr>
        <w:t xml:space="preserve"> </w:t>
      </w:r>
      <w:r w:rsidRPr="00AE3130">
        <w:rPr>
          <w:rFonts w:ascii="Cambria" w:eastAsia="Arial" w:hAnsi="Cambria"/>
          <w:color w:val="414042"/>
        </w:rPr>
        <w:t>of</w:t>
      </w:r>
      <w:r w:rsidRPr="00AE3130">
        <w:rPr>
          <w:rFonts w:ascii="Cambria" w:eastAsia="Arial" w:hAnsi="Cambria"/>
          <w:color w:val="414042"/>
          <w:spacing w:val="-5"/>
        </w:rPr>
        <w:t xml:space="preserve"> </w:t>
      </w:r>
      <w:r w:rsidRPr="00AE3130">
        <w:rPr>
          <w:rFonts w:ascii="Cambria" w:eastAsia="Arial" w:hAnsi="Cambria"/>
          <w:color w:val="414042"/>
        </w:rPr>
        <w:t>this</w:t>
      </w:r>
      <w:r w:rsidRPr="00AE3130">
        <w:rPr>
          <w:rFonts w:ascii="Cambria" w:eastAsia="Arial" w:hAnsi="Cambria"/>
          <w:color w:val="414042"/>
          <w:spacing w:val="-5"/>
        </w:rPr>
        <w:t xml:space="preserve"> </w:t>
      </w:r>
      <w:r w:rsidRPr="00AE3130">
        <w:rPr>
          <w:rFonts w:ascii="Cambria" w:eastAsia="Arial" w:hAnsi="Cambria"/>
          <w:color w:val="414042"/>
        </w:rPr>
        <w:t>form,</w:t>
      </w:r>
      <w:r w:rsidRPr="00AE3130">
        <w:rPr>
          <w:rFonts w:ascii="Cambria" w:eastAsia="Arial" w:hAnsi="Cambria"/>
          <w:color w:val="414042"/>
          <w:spacing w:val="-5"/>
        </w:rPr>
        <w:t xml:space="preserve"> </w:t>
      </w:r>
      <w:r w:rsidRPr="00AE3130">
        <w:rPr>
          <w:rFonts w:ascii="Cambria" w:eastAsia="Arial" w:hAnsi="Cambria"/>
          <w:color w:val="414042"/>
        </w:rPr>
        <w:t>you</w:t>
      </w:r>
      <w:r w:rsidRPr="00AE3130">
        <w:rPr>
          <w:rFonts w:ascii="Cambria" w:eastAsia="Arial" w:hAnsi="Cambria"/>
          <w:color w:val="414042"/>
          <w:spacing w:val="-5"/>
        </w:rPr>
        <w:t xml:space="preserve"> </w:t>
      </w:r>
      <w:r w:rsidRPr="00AE3130">
        <w:rPr>
          <w:rFonts w:ascii="Cambria" w:eastAsia="Arial" w:hAnsi="Cambria"/>
          <w:color w:val="414042"/>
        </w:rPr>
        <w:t>may</w:t>
      </w:r>
      <w:r w:rsidRPr="00AE3130">
        <w:rPr>
          <w:rFonts w:ascii="Cambria" w:eastAsia="Arial" w:hAnsi="Cambria"/>
          <w:color w:val="414042"/>
          <w:spacing w:val="-4"/>
        </w:rPr>
        <w:t xml:space="preserve"> </w:t>
      </w:r>
      <w:r w:rsidRPr="00AE3130">
        <w:rPr>
          <w:rFonts w:ascii="Cambria" w:eastAsia="Arial" w:hAnsi="Cambria"/>
          <w:color w:val="414042"/>
        </w:rPr>
        <w:t>submit</w:t>
      </w:r>
      <w:r w:rsidRPr="00AE3130">
        <w:rPr>
          <w:rFonts w:ascii="Cambria" w:eastAsia="Arial" w:hAnsi="Cambria"/>
          <w:color w:val="414042"/>
          <w:spacing w:val="-5"/>
        </w:rPr>
        <w:t xml:space="preserve"> </w:t>
      </w:r>
      <w:r w:rsidRPr="00AE3130">
        <w:rPr>
          <w:rFonts w:ascii="Cambria" w:eastAsia="Arial" w:hAnsi="Cambria"/>
          <w:color w:val="414042"/>
        </w:rPr>
        <w:t>the</w:t>
      </w:r>
      <w:r w:rsidRPr="00AE3130">
        <w:rPr>
          <w:rFonts w:ascii="Cambria" w:eastAsia="Arial" w:hAnsi="Cambria"/>
          <w:color w:val="414042"/>
          <w:spacing w:val="-5"/>
        </w:rPr>
        <w:t xml:space="preserve"> </w:t>
      </w:r>
      <w:r w:rsidRPr="00AE3130">
        <w:rPr>
          <w:rFonts w:ascii="Cambria" w:eastAsia="Arial" w:hAnsi="Cambria"/>
          <w:color w:val="414042"/>
        </w:rPr>
        <w:t>following</w:t>
      </w:r>
      <w:r w:rsidRPr="00AE3130">
        <w:rPr>
          <w:rFonts w:ascii="Cambria" w:eastAsia="Arial" w:hAnsi="Cambria"/>
          <w:color w:val="414042"/>
          <w:spacing w:val="-6"/>
        </w:rPr>
        <w:t xml:space="preserve"> </w:t>
      </w:r>
      <w:r w:rsidRPr="00AE3130">
        <w:rPr>
          <w:rFonts w:ascii="Cambria" w:eastAsia="Arial" w:hAnsi="Cambria"/>
          <w:color w:val="414042"/>
        </w:rPr>
        <w:t>to</w:t>
      </w:r>
      <w:r w:rsidRPr="00AE3130">
        <w:rPr>
          <w:rFonts w:ascii="Cambria" w:eastAsia="Arial" w:hAnsi="Cambria"/>
          <w:color w:val="414042"/>
          <w:spacing w:val="-5"/>
        </w:rPr>
        <w:t xml:space="preserve"> </w:t>
      </w:r>
      <w:r w:rsidRPr="00AE3130">
        <w:rPr>
          <w:rFonts w:ascii="Cambria" w:eastAsia="Arial" w:hAnsi="Cambria"/>
          <w:color w:val="414042"/>
        </w:rPr>
        <w:t>IREM</w:t>
      </w:r>
      <w:r w:rsidRPr="00AE3130">
        <w:rPr>
          <w:rFonts w:ascii="Cambria" w:eastAsia="Arial" w:hAnsi="Cambria"/>
          <w:color w:val="414042"/>
          <w:vertAlign w:val="superscript"/>
        </w:rPr>
        <w:t>®</w:t>
      </w:r>
      <w:r w:rsidRPr="00AE3130">
        <w:rPr>
          <w:rFonts w:ascii="Cambria" w:eastAsia="Arial" w:hAnsi="Cambria"/>
          <w:color w:val="414042"/>
        </w:rPr>
        <w:t>:</w:t>
      </w:r>
    </w:p>
    <w:p w14:paraId="46DA9EE5" w14:textId="5218A870" w:rsidR="0007140E" w:rsidRPr="008A4EB9" w:rsidRDefault="008A4EB9" w:rsidP="008A4EB9">
      <w:pPr>
        <w:numPr>
          <w:ilvl w:val="0"/>
          <w:numId w:val="6"/>
        </w:numPr>
        <w:spacing w:before="120"/>
        <w:rPr>
          <w:rFonts w:ascii="Cambria" w:eastAsia="Arial" w:hAnsi="Cambria"/>
          <w:color w:val="414042"/>
        </w:rPr>
      </w:pPr>
      <w:r w:rsidRPr="008A4EB9">
        <w:rPr>
          <w:rFonts w:ascii="Cambria" w:eastAsia="Arial" w:hAnsi="Cambria"/>
          <w:color w:val="414042"/>
        </w:rPr>
        <w:t>Memo,</w:t>
      </w:r>
      <w:r>
        <w:rPr>
          <w:rFonts w:ascii="Cambria" w:eastAsia="Arial" w:hAnsi="Cambria"/>
          <w:color w:val="414042"/>
        </w:rPr>
        <w:t xml:space="preserve"> </w:t>
      </w:r>
      <w:r w:rsidRPr="008A4EB9">
        <w:rPr>
          <w:rFonts w:ascii="Cambria" w:eastAsia="Arial" w:hAnsi="Cambria"/>
          <w:color w:val="414042"/>
        </w:rPr>
        <w:t xml:space="preserve">report, or other documentation that shows the property’s diversion rate goals </w:t>
      </w:r>
    </w:p>
    <w:sectPr w:rsidR="0007140E" w:rsidRPr="008A4EB9" w:rsidSect="005D4FFF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764C2" w14:textId="77777777" w:rsidR="003A091A" w:rsidRDefault="003A091A" w:rsidP="005D4FFF">
      <w:r>
        <w:separator/>
      </w:r>
    </w:p>
  </w:endnote>
  <w:endnote w:type="continuationSeparator" w:id="0">
    <w:p w14:paraId="18B8DBD7" w14:textId="77777777" w:rsidR="003A091A" w:rsidRDefault="003A091A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5F952" w14:textId="77777777" w:rsidR="002738C7" w:rsidRPr="00956413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956413">
      <w:rPr>
        <w:rFonts w:ascii="Cambria" w:hAnsi="Cambria"/>
        <w:color w:val="414042"/>
        <w:sz w:val="18"/>
        <w:szCs w:val="18"/>
      </w:rPr>
      <w:fldChar w:fldCharType="begin"/>
    </w:r>
    <w:r w:rsidRPr="00956413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956413">
      <w:rPr>
        <w:rFonts w:ascii="Cambria" w:hAnsi="Cambria"/>
        <w:color w:val="414042"/>
        <w:sz w:val="18"/>
        <w:szCs w:val="18"/>
      </w:rPr>
      <w:fldChar w:fldCharType="separate"/>
    </w:r>
    <w:r w:rsidRPr="00956413">
      <w:rPr>
        <w:rFonts w:ascii="Cambria" w:hAnsi="Cambria"/>
        <w:noProof/>
        <w:color w:val="414042"/>
        <w:sz w:val="18"/>
        <w:szCs w:val="18"/>
      </w:rPr>
      <w:t>2</w:t>
    </w:r>
    <w:r w:rsidRPr="00956413">
      <w:rPr>
        <w:rFonts w:ascii="Cambria" w:hAnsi="Cambria"/>
        <w:noProof/>
        <w:color w:val="414042"/>
        <w:sz w:val="18"/>
        <w:szCs w:val="18"/>
      </w:rPr>
      <w:fldChar w:fldCharType="end"/>
    </w:r>
  </w:p>
  <w:p w14:paraId="6D4A843F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BB08E" w14:textId="77777777" w:rsidR="002738C7" w:rsidRPr="00956413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956413">
      <w:rPr>
        <w:rFonts w:ascii="Cambria" w:hAnsi="Cambria"/>
        <w:color w:val="414042"/>
        <w:sz w:val="18"/>
        <w:szCs w:val="18"/>
      </w:rPr>
      <w:fldChar w:fldCharType="begin"/>
    </w:r>
    <w:r w:rsidRPr="00956413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956413">
      <w:rPr>
        <w:rFonts w:ascii="Cambria" w:hAnsi="Cambria"/>
        <w:color w:val="414042"/>
        <w:sz w:val="18"/>
        <w:szCs w:val="18"/>
      </w:rPr>
      <w:fldChar w:fldCharType="separate"/>
    </w:r>
    <w:r w:rsidRPr="00956413">
      <w:rPr>
        <w:rFonts w:ascii="Cambria" w:hAnsi="Cambria"/>
        <w:noProof/>
        <w:color w:val="414042"/>
        <w:sz w:val="18"/>
        <w:szCs w:val="18"/>
      </w:rPr>
      <w:t>2</w:t>
    </w:r>
    <w:r w:rsidRPr="00956413">
      <w:rPr>
        <w:rFonts w:ascii="Cambria" w:hAnsi="Cambria"/>
        <w:noProof/>
        <w:color w:val="414042"/>
        <w:sz w:val="18"/>
        <w:szCs w:val="18"/>
      </w:rPr>
      <w:fldChar w:fldCharType="end"/>
    </w:r>
  </w:p>
  <w:p w14:paraId="0BE107EA" w14:textId="0340C087" w:rsidR="004B3519" w:rsidRPr="00956413" w:rsidRDefault="003D6FC4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956413">
      <w:rPr>
        <w:rFonts w:ascii="Cambria" w:hAnsi="Cambria"/>
        <w:color w:val="414042"/>
        <w:sz w:val="18"/>
        <w:szCs w:val="18"/>
      </w:rPr>
      <w:t>20</w:t>
    </w:r>
    <w:r w:rsidR="0064766A">
      <w:rPr>
        <w:rFonts w:ascii="Cambria" w:hAnsi="Cambria"/>
        <w:color w:val="414042"/>
        <w:sz w:val="18"/>
        <w:szCs w:val="18"/>
      </w:rPr>
      <w:t>23</w:t>
    </w:r>
    <w:r w:rsidR="002738C7" w:rsidRPr="00956413">
      <w:rPr>
        <w:rFonts w:ascii="Cambria" w:hAnsi="Cambria"/>
        <w:color w:val="414042"/>
        <w:sz w:val="18"/>
        <w:szCs w:val="18"/>
      </w:rPr>
      <w:t xml:space="preserve"> (updated </w:t>
    </w:r>
    <w:r w:rsidR="009376ED">
      <w:rPr>
        <w:rFonts w:ascii="Cambria" w:hAnsi="Cambria"/>
        <w:color w:val="414042"/>
        <w:sz w:val="18"/>
        <w:szCs w:val="18"/>
      </w:rPr>
      <w:t>9</w:t>
    </w:r>
    <w:r w:rsidR="002738C7" w:rsidRPr="00956413">
      <w:rPr>
        <w:rFonts w:ascii="Cambria" w:hAnsi="Cambria"/>
        <w:color w:val="414042"/>
        <w:sz w:val="18"/>
        <w:szCs w:val="18"/>
      </w:rPr>
      <w:t>/202</w:t>
    </w:r>
    <w:r w:rsidR="0064766A">
      <w:rPr>
        <w:rFonts w:ascii="Cambria" w:hAnsi="Cambria"/>
        <w:color w:val="414042"/>
        <w:sz w:val="18"/>
        <w:szCs w:val="18"/>
      </w:rPr>
      <w:t>3</w:t>
    </w:r>
    <w:r w:rsidR="002738C7" w:rsidRPr="00956413">
      <w:rPr>
        <w:rFonts w:ascii="Cambria" w:hAnsi="Cambria"/>
        <w:color w:val="414042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759D1" w14:textId="77777777" w:rsidR="003A091A" w:rsidRDefault="003A091A" w:rsidP="005D4FFF">
      <w:r>
        <w:separator/>
      </w:r>
    </w:p>
  </w:footnote>
  <w:footnote w:type="continuationSeparator" w:id="0">
    <w:p w14:paraId="636FC4C5" w14:textId="77777777" w:rsidR="003A091A" w:rsidRDefault="003A091A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F7E56" w14:textId="77777777" w:rsidR="005D4FFF" w:rsidRDefault="005D4FFF">
    <w:pPr>
      <w:pStyle w:val="Header"/>
    </w:pPr>
  </w:p>
  <w:p w14:paraId="18FE675C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3BE2D" w14:textId="77777777" w:rsidR="005D4FFF" w:rsidRDefault="000F76B8">
    <w:pPr>
      <w:pStyle w:val="Header"/>
    </w:pPr>
    <w:r>
      <w:rPr>
        <w:noProof/>
      </w:rPr>
      <w:pict w14:anchorId="3D2AF0F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1025" type="#_x0000_t75" style="position:absolute;margin-left:0;margin-top:14.25pt;width:216.2pt;height:65.05pt;z-index:251657728;visibility:visible;mso-position-horizontal-relative:margin">
          <v:imagedata r:id="rId1" o:title=""/>
          <w10:wrap type="square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AEE244E"/>
    <w:multiLevelType w:val="hybridMultilevel"/>
    <w:tmpl w:val="EA2AC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63455BF"/>
    <w:multiLevelType w:val="hybridMultilevel"/>
    <w:tmpl w:val="B650B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4891192">
    <w:abstractNumId w:val="3"/>
  </w:num>
  <w:num w:numId="2" w16cid:durableId="1694453854">
    <w:abstractNumId w:val="0"/>
  </w:num>
  <w:num w:numId="3" w16cid:durableId="1865551941">
    <w:abstractNumId w:val="6"/>
  </w:num>
  <w:num w:numId="4" w16cid:durableId="327288013">
    <w:abstractNumId w:val="5"/>
  </w:num>
  <w:num w:numId="5" w16cid:durableId="1695426939">
    <w:abstractNumId w:val="2"/>
  </w:num>
  <w:num w:numId="6" w16cid:durableId="1822621829">
    <w:abstractNumId w:val="1"/>
  </w:num>
  <w:num w:numId="7" w16cid:durableId="9359431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oNotTrackMove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2966"/>
    <w:rsid w:val="00000A12"/>
    <w:rsid w:val="00010012"/>
    <w:rsid w:val="0007140E"/>
    <w:rsid w:val="00086140"/>
    <w:rsid w:val="000C6757"/>
    <w:rsid w:val="000F76B8"/>
    <w:rsid w:val="001A6866"/>
    <w:rsid w:val="001F62C1"/>
    <w:rsid w:val="00214039"/>
    <w:rsid w:val="00237D01"/>
    <w:rsid w:val="002738C7"/>
    <w:rsid w:val="00283F71"/>
    <w:rsid w:val="002E77DC"/>
    <w:rsid w:val="002F03B6"/>
    <w:rsid w:val="00313BF5"/>
    <w:rsid w:val="003A091A"/>
    <w:rsid w:val="003A12E3"/>
    <w:rsid w:val="003B744F"/>
    <w:rsid w:val="003D6FC4"/>
    <w:rsid w:val="0047679D"/>
    <w:rsid w:val="00494E8A"/>
    <w:rsid w:val="004B3519"/>
    <w:rsid w:val="0050005D"/>
    <w:rsid w:val="005016DF"/>
    <w:rsid w:val="00577DCA"/>
    <w:rsid w:val="005D4FFF"/>
    <w:rsid w:val="005E5EE1"/>
    <w:rsid w:val="00646E09"/>
    <w:rsid w:val="0064766A"/>
    <w:rsid w:val="006874B5"/>
    <w:rsid w:val="007024ED"/>
    <w:rsid w:val="00714005"/>
    <w:rsid w:val="00754DC8"/>
    <w:rsid w:val="00762E00"/>
    <w:rsid w:val="007B3876"/>
    <w:rsid w:val="00852BCD"/>
    <w:rsid w:val="00862325"/>
    <w:rsid w:val="00876B03"/>
    <w:rsid w:val="008A4EB9"/>
    <w:rsid w:val="008B5E14"/>
    <w:rsid w:val="008F4D93"/>
    <w:rsid w:val="0092520B"/>
    <w:rsid w:val="009376ED"/>
    <w:rsid w:val="00956413"/>
    <w:rsid w:val="00967053"/>
    <w:rsid w:val="009742CA"/>
    <w:rsid w:val="00991AC9"/>
    <w:rsid w:val="009C24C6"/>
    <w:rsid w:val="009C2966"/>
    <w:rsid w:val="009D53EE"/>
    <w:rsid w:val="00A70872"/>
    <w:rsid w:val="00AA1BA9"/>
    <w:rsid w:val="00AA758C"/>
    <w:rsid w:val="00AD46E1"/>
    <w:rsid w:val="00B40968"/>
    <w:rsid w:val="00BB6B83"/>
    <w:rsid w:val="00C95A93"/>
    <w:rsid w:val="00E65FE5"/>
    <w:rsid w:val="00E828FD"/>
    <w:rsid w:val="00E85738"/>
    <w:rsid w:val="00F519EE"/>
    <w:rsid w:val="00FB3892"/>
    <w:rsid w:val="00FF495D"/>
    <w:rsid w:val="0375A17E"/>
    <w:rsid w:val="162849FF"/>
    <w:rsid w:val="52DE0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4E707A"/>
  <w15:chartTrackingRefBased/>
  <w15:docId w15:val="{DD87986C-6FCE-409C-9FAB-16CC4D32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F03B6"/>
    <w:pPr>
      <w:autoSpaceDE w:val="0"/>
      <w:autoSpaceDN w:val="0"/>
      <w:spacing w:before="11"/>
      <w:ind w:left="657" w:right="658"/>
      <w:jc w:val="center"/>
    </w:pPr>
    <w:rPr>
      <w:rFonts w:ascii="Arial" w:eastAsia="Arial" w:hAnsi="Arial" w:cs="Arial"/>
      <w:bCs w:val="0"/>
    </w:rPr>
  </w:style>
  <w:style w:type="table" w:styleId="TableGrid">
    <w:name w:val="Table Grid"/>
    <w:basedOn w:val="TableNormal"/>
    <w:uiPriority w:val="39"/>
    <w:rsid w:val="008B5E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4-Accent5">
    <w:name w:val="List Table 4 Accent 5"/>
    <w:basedOn w:val="TableNormal"/>
    <w:uiPriority w:val="49"/>
    <w:rsid w:val="008B5E1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hAnsi="Calibri" w:cs="Times New Roman"/>
      <w:bCs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W2KU7HSAZS44-1164448980-1655443</_dlc_DocId>
    <_dlc_DocIdUrl xmlns="61977ac2-6d7e-4442-ac93-4e718c87e895">
      <Url>https://iremorg.sharepoint.com/sites/Shared/_layouts/15/DocIdRedir.aspx?ID=W2KU7HSAZS44-1164448980-1655443</Url>
      <Description>W2KU7HSAZS44-1164448980-1655443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55BE92-095F-4157-98C0-658C7C10F95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9A8F471-AB1F-4F3E-AF10-C765479BE4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DFC79D-0B93-462E-AACC-91CA949D874F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4.xml><?xml version="1.0" encoding="utf-8"?>
<ds:datastoreItem xmlns:ds="http://schemas.openxmlformats.org/officeDocument/2006/customXml" ds:itemID="{C958C9D4-0A60-48C2-B91B-A5295435746A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</Template>
  <TotalTime>9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22</cp:revision>
  <dcterms:created xsi:type="dcterms:W3CDTF">2023-02-28T20:36:00Z</dcterms:created>
  <dcterms:modified xsi:type="dcterms:W3CDTF">2023-08-23T16:55:00Z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867800</vt:r8>
  </property>
  <property fmtid="{D5CDD505-2E9C-101B-9397-08002B2CF9AE}" pid="4" name="_dlc_DocIdItemGuid">
    <vt:lpwstr>e51ce682-1c9a-4b25-9322-22d2aab5e96c</vt:lpwstr>
  </property>
  <property fmtid="{D5CDD505-2E9C-101B-9397-08002B2CF9AE}" pid="5" name="MediaServiceImageTags">
    <vt:lpwstr/>
  </property>
</Properties>
</file>